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5077" w:type="dxa"/>
        <w:tblInd w:w="-1054" w:type="dxa"/>
        <w:tblLook w:val="04A0" w:firstRow="1" w:lastRow="0" w:firstColumn="1" w:lastColumn="0" w:noHBand="0" w:noVBand="1"/>
      </w:tblPr>
      <w:tblGrid>
        <w:gridCol w:w="633"/>
        <w:gridCol w:w="750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9C79CD" w:rsidRPr="009C79CD" w:rsidTr="009C79CD">
        <w:trPr>
          <w:trHeight w:val="435"/>
        </w:trPr>
        <w:tc>
          <w:tcPr>
            <w:tcW w:w="15077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bookmarkStart w:id="0" w:name="_GoBack" w:colFirst="6" w:colLast="6"/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جدول زمانبندی فعالیتهای لازم برای اجرای نظام نامه تا پایان سال 1395</w:t>
            </w:r>
          </w:p>
        </w:tc>
      </w:tr>
      <w:tr w:rsidR="009C79CD" w:rsidRPr="009C79CD" w:rsidTr="009C79CD">
        <w:trPr>
          <w:trHeight w:val="945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ردیف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عنوان برنامه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فروردین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اردیبهشت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خرداد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تیر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مرداد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شهریور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مهر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آبان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آذر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دی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بهمن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اسفند</w:t>
            </w:r>
          </w:p>
        </w:tc>
      </w:tr>
      <w:bookmarkEnd w:id="0"/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راه اندازی سایت اطلاع رسانی دبیرخانه و مرکز اسناد و شواهد سلامت همگانی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2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تعیین و ابلاغ پیام گزاران سلامت در سطح دستگاهها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3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تشکیل خانه مشارکت مردم استان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4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 xml:space="preserve">تعیین و ابلاغ اعضای خانه و شورای مشارکت مردم در استان* 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5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مستندسازی دستور کارهای اولویت دار سال که به تائید کارگروه ساغ رسیده است.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6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تدوین تفاهم نامه یکپارچه بین بخشی برای ارتقای سلامت استان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7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مستند سازی 5 گزارش سلامت مصوب کارگروه ساغ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8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تهیه و تدوین تقویم سالانه جلسات کارگروه تخصصی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9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تهیه و تنظیم صورت جلسات کارگروه تخصصی،میزان مشارکت اعضا و گزارش نتایج مصوبات اجرا شده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10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تدوین میثاق نامه "همه برای سلامت همه"با امضای همه دستگاهها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  <w:tr w:rsidR="009C79CD" w:rsidRPr="009C79CD" w:rsidTr="009C79CD">
        <w:trPr>
          <w:trHeight w:val="690"/>
        </w:trPr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</w:rPr>
              <w:t>11</w:t>
            </w:r>
          </w:p>
        </w:tc>
        <w:tc>
          <w:tcPr>
            <w:tcW w:w="7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bidi/>
              <w:spacing w:after="0" w:line="240" w:lineRule="auto"/>
              <w:rPr>
                <w:rFonts w:ascii="Calibri" w:eastAsia="Times New Roman" w:hAnsi="Calibri" w:cs="B Nazanin"/>
                <w:b/>
                <w:bCs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b/>
                <w:bCs/>
                <w:color w:val="000000"/>
                <w:rtl/>
              </w:rPr>
              <w:t>گزارش عملکرد سالانه دبیرخانه و اعلان رسانه ای آن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9C79CD" w:rsidRPr="009C79CD" w:rsidRDefault="009C79CD" w:rsidP="009C79CD">
            <w:pPr>
              <w:spacing w:after="0" w:line="240" w:lineRule="auto"/>
              <w:rPr>
                <w:rFonts w:ascii="Calibri" w:eastAsia="Times New Roman" w:hAnsi="Calibri" w:cs="B Nazanin"/>
                <w:color w:val="000000"/>
              </w:rPr>
            </w:pPr>
            <w:r w:rsidRPr="009C79CD">
              <w:rPr>
                <w:rFonts w:ascii="Calibri" w:eastAsia="Times New Roman" w:hAnsi="Calibri" w:cs="B Nazanin" w:hint="cs"/>
                <w:color w:val="000000"/>
              </w:rPr>
              <w:t> </w:t>
            </w:r>
          </w:p>
        </w:tc>
      </w:tr>
    </w:tbl>
    <w:p w:rsidR="008137D2" w:rsidRDefault="008137D2"/>
    <w:sectPr w:rsidR="008137D2" w:rsidSect="009C79CD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CD"/>
    <w:rsid w:val="008137D2"/>
    <w:rsid w:val="009C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9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2016-10-08T05:42:00Z</dcterms:created>
  <dcterms:modified xsi:type="dcterms:W3CDTF">2016-10-08T05:43:00Z</dcterms:modified>
</cp:coreProperties>
</file>