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60" w:rsidRPr="00B44985" w:rsidRDefault="00584C60" w:rsidP="00B44985">
      <w:pPr>
        <w:bidi/>
        <w:spacing w:after="0" w:line="312" w:lineRule="atLeast"/>
        <w:rPr>
          <w:rFonts w:ascii="Times New Roman" w:eastAsia="Times New Roman" w:hAnsi="Times New Roman" w:cs="2  Lotus"/>
          <w:b/>
          <w:bCs/>
          <w:sz w:val="48"/>
          <w:szCs w:val="48"/>
        </w:rPr>
      </w:pPr>
      <w:r w:rsidRPr="00B44985">
        <w:rPr>
          <w:rFonts w:ascii="B Titr" w:eastAsia="Times New Roman" w:hAnsi="B Titr" w:cs="2  Lotus"/>
          <w:b/>
          <w:bCs/>
          <w:sz w:val="27"/>
          <w:szCs w:val="28"/>
          <w:rtl/>
        </w:rPr>
        <w:t>بخشنامه :گروههاي اولويت دار گيرنده واكسن انفلوانزاي فصلي ساليانه در سال 1389</w:t>
      </w:r>
      <w:r w:rsidRPr="00B44985">
        <w:rPr>
          <w:rFonts w:ascii="B Titr" w:eastAsia="Times New Roman" w:hAnsi="B Titr" w:cs="2  Lotus"/>
          <w:b/>
          <w:bCs/>
          <w:sz w:val="34"/>
          <w:szCs w:val="28"/>
          <w:rtl/>
        </w:rPr>
        <w:t xml:space="preserve"> </w:t>
      </w:r>
    </w:p>
    <w:p w:rsidR="00584C60" w:rsidRPr="00B44985" w:rsidRDefault="00584C60" w:rsidP="00584C60">
      <w:pPr>
        <w:bidi/>
        <w:spacing w:after="0" w:line="312" w:lineRule="atLeast"/>
        <w:rPr>
          <w:rFonts w:ascii="Times New Roman" w:eastAsia="Times New Roman" w:hAnsi="Times New Roman" w:cs="2  Lotus"/>
          <w:color w:val="000000"/>
          <w:sz w:val="28"/>
          <w:szCs w:val="28"/>
          <w:rtl/>
        </w:rPr>
      </w:pPr>
      <w:r w:rsidRPr="00B44985">
        <w:rPr>
          <w:rFonts w:ascii="B Titr" w:eastAsia="Times New Roman" w:hAnsi="B Titr" w:cs="2  Lotus"/>
          <w:b/>
          <w:bCs/>
          <w:color w:val="000000"/>
          <w:sz w:val="24"/>
          <w:rtl/>
        </w:rPr>
        <w:t>سلام عليكم</w:t>
      </w:r>
    </w:p>
    <w:p w:rsidR="00584C60" w:rsidRPr="00B44985" w:rsidRDefault="00584C60" w:rsidP="00584C60">
      <w:pPr>
        <w:bidi/>
        <w:spacing w:after="0" w:line="312" w:lineRule="atLeast"/>
        <w:jc w:val="both"/>
        <w:rPr>
          <w:rFonts w:ascii="Tahoma" w:eastAsia="Times New Roman" w:hAnsi="Tahoma" w:cs="2  Lotus"/>
          <w:color w:val="000000"/>
          <w:sz w:val="18"/>
          <w:szCs w:val="18"/>
          <w:rtl/>
        </w:rPr>
      </w:pPr>
      <w:r w:rsidRPr="00B44985">
        <w:rPr>
          <w:rFonts w:ascii="Times New Roman" w:eastAsia="Times New Roman" w:hAnsi="Times New Roman" w:cs="Times New Roman"/>
          <w:b/>
          <w:bCs/>
          <w:color w:val="000000"/>
          <w:sz w:val="24"/>
          <w:rtl/>
        </w:rPr>
        <w:t>    </w:t>
      </w:r>
      <w:r w:rsidRPr="00B44985">
        <w:rPr>
          <w:rFonts w:ascii="B Titr" w:eastAsia="Times New Roman" w:hAnsi="B Titr" w:cs="2  Lotus"/>
          <w:b/>
          <w:bCs/>
          <w:color w:val="000000"/>
          <w:sz w:val="24"/>
          <w:rtl/>
        </w:rPr>
        <w:t xml:space="preserve"> </w:t>
      </w:r>
      <w:r w:rsidRPr="00B44985">
        <w:rPr>
          <w:rFonts w:ascii="B Mitra" w:eastAsia="Times New Roman" w:hAnsi="B Mitra" w:cs="2  Lotus"/>
          <w:b/>
          <w:bCs/>
          <w:color w:val="000000"/>
          <w:sz w:val="24"/>
          <w:rtl/>
        </w:rPr>
        <w:t xml:space="preserve">احتراماً با عنايت به اختصاص سهميه واكسن آنفلوانزاي انساني </w:t>
      </w:r>
      <w:r w:rsidRPr="00B44985">
        <w:rPr>
          <w:rFonts w:ascii="B Mitra" w:eastAsia="Times New Roman" w:hAnsi="B Mitra" w:cs="2  Lotus"/>
          <w:b/>
          <w:bCs/>
          <w:color w:val="000000"/>
          <w:sz w:val="24"/>
          <w:rtl/>
          <w:lang w:bidi="fa-IR"/>
        </w:rPr>
        <w:t>(انفلوانزاي فصلي)</w:t>
      </w:r>
      <w:r w:rsidRPr="00B44985">
        <w:rPr>
          <w:rFonts w:ascii="B Mitra" w:eastAsia="Times New Roman" w:hAnsi="B Mitra" w:cs="2  Lotus"/>
          <w:b/>
          <w:bCs/>
          <w:color w:val="000000"/>
          <w:sz w:val="24"/>
          <w:rtl/>
        </w:rPr>
        <w:t>به آن دانشگاه درسال جاري خواهشمند است نسبت به دريافت ، توزيع ومصرف آن بشرح ذيل اقدام گردد:</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1-</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rPr>
        <w:t xml:space="preserve">دركليه بيمارستانهاي دولتي تابعه نسبت به واكسيناسيون پرسنل ( بهداشتي ، درماني ، خدماتي) اقدام گردد. اولويت با پرسنل شاغل در بخشهاي عفوني، اطفال، ‌اورژانس ، </w:t>
      </w:r>
      <w:r w:rsidRPr="00B44985">
        <w:rPr>
          <w:rFonts w:ascii="Calibri" w:eastAsia="Times New Roman" w:hAnsi="Calibri" w:cs="2  Lotus"/>
          <w:b/>
          <w:bCs/>
          <w:color w:val="000000"/>
          <w:szCs w:val="24"/>
        </w:rPr>
        <w:t>ICU</w:t>
      </w:r>
      <w:r w:rsidRPr="00B44985">
        <w:rPr>
          <w:rFonts w:ascii="B Mitra" w:eastAsia="Times New Roman" w:hAnsi="B Mitra" w:cs="2  Lotus"/>
          <w:b/>
          <w:bCs/>
          <w:color w:val="000000"/>
          <w:sz w:val="24"/>
          <w:rtl/>
          <w:lang w:bidi="fa-IR"/>
        </w:rPr>
        <w:t>،</w:t>
      </w:r>
      <w:r w:rsidRPr="00B44985">
        <w:rPr>
          <w:rFonts w:ascii="Calibri" w:eastAsia="Times New Roman" w:hAnsi="Calibri" w:cs="2  Lotus"/>
          <w:b/>
          <w:bCs/>
          <w:color w:val="000000"/>
          <w:szCs w:val="24"/>
        </w:rPr>
        <w:t>CCU</w:t>
      </w:r>
      <w:r w:rsidRPr="00B44985">
        <w:rPr>
          <w:rFonts w:ascii="B Mitra" w:eastAsia="Times New Roman" w:hAnsi="B Mitra" w:cs="2  Lotus"/>
          <w:b/>
          <w:bCs/>
          <w:color w:val="000000"/>
          <w:sz w:val="24"/>
          <w:rtl/>
          <w:lang w:bidi="fa-IR"/>
        </w:rPr>
        <w:t>، آزمايشگاه وساير بخشهاي ويژه ميباشد. (تامين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2-</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 xml:space="preserve">پرسنل شاغل درسيستم بهداشتي (مراكز بهداشتي درماني </w:t>
      </w:r>
      <w:r w:rsidRPr="00B44985">
        <w:rPr>
          <w:rFonts w:ascii="Times New Roman" w:eastAsia="Times New Roman" w:hAnsi="Times New Roman" w:cs="Times New Roman"/>
          <w:b/>
          <w:bCs/>
          <w:color w:val="000000"/>
          <w:sz w:val="24"/>
          <w:rtl/>
          <w:lang w:bidi="fa-IR"/>
        </w:rPr>
        <w:t>–</w:t>
      </w:r>
      <w:r w:rsidRPr="00B44985">
        <w:rPr>
          <w:rFonts w:ascii="B Mitra" w:eastAsia="Times New Roman" w:hAnsi="B Mitra" w:cs="2  Lotus"/>
          <w:b/>
          <w:bCs/>
          <w:color w:val="000000"/>
          <w:sz w:val="24"/>
          <w:rtl/>
          <w:lang w:bidi="fa-IR"/>
        </w:rPr>
        <w:t xml:space="preserve"> پايگاههاي بهداشتي-مراكز تسهيلات زايماني </w:t>
      </w:r>
      <w:r w:rsidRPr="00B44985">
        <w:rPr>
          <w:rFonts w:ascii="Times New Roman" w:eastAsia="Times New Roman" w:hAnsi="Times New Roman" w:cs="Times New Roman"/>
          <w:b/>
          <w:bCs/>
          <w:color w:val="000000"/>
          <w:sz w:val="24"/>
          <w:rtl/>
          <w:lang w:bidi="fa-IR"/>
        </w:rPr>
        <w:t>–</w:t>
      </w:r>
      <w:r w:rsidRPr="00B44985">
        <w:rPr>
          <w:rFonts w:ascii="B Mitra" w:eastAsia="Times New Roman" w:hAnsi="B Mitra" w:cs="2  Lotus"/>
          <w:b/>
          <w:bCs/>
          <w:color w:val="000000"/>
          <w:sz w:val="24"/>
          <w:rtl/>
          <w:lang w:bidi="fa-IR"/>
        </w:rPr>
        <w:t>خانه هاي بهداشت ) و پرسنل شاغل درمراكز ديده ور آنفلوانزا ومشابه آنفلوانزا وتيم هاي مراقبت بهداشتي ( مبارزه با بيماريها ، بهداشت محيط ، آموزش بهداشت ،‌آزمايشگاه ) (تامين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3-</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پرسنل شاغل درپايگاههاي اورژانس 115(تامين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4-</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پرسنل مستقر در پايانه هاي مرزي زميني بر اساس نمابر ارسالي قبلي (تحت عنوان واكسيناسيون پرسنل پايانه هاي مرزي زميني كشور ارسالي به معاونتهاي بهداشتي داراي مرز زميني بين المللي) (تامين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5-</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پرسنل سازمان دامپزشكي و سازمان حفاظت محيط زيست كه در قسمتهاي مرتبط با پرندگان فعاليت</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مينمايند.</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 برابر معرفي نامه سازمان هاي مربوطه) (تامين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6-</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بيماران دياليزي</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و تالاسمی ماژور و سیکل سل تحت پوشش آن دانشگاه با هماهنگي معاونت درمان(تامين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7-</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 xml:space="preserve">بيماران </w:t>
      </w:r>
      <w:r w:rsidRPr="00B44985">
        <w:rPr>
          <w:rFonts w:ascii="Calibri" w:eastAsia="Times New Roman" w:hAnsi="Calibri" w:cs="2  Lotus"/>
          <w:b/>
          <w:bCs/>
          <w:color w:val="000000"/>
          <w:szCs w:val="24"/>
        </w:rPr>
        <w:t xml:space="preserve">(HIV/AIDS) </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باهماهنگي مراكز مشاوره بيماريهاي رفتاري آن دانشگاه (تامين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8-</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سالمندان ساكن درمراكز نگهداري سالمندان ( دولتي) ومعلولين جسمي حركتي و معلولين عصبي عضلاني ومعلولين ذهني وبيماران رواني مزمن وكودكان بي سرپرست وزنان آسيب ديده اجتماعي باهماهنگي سازمان بهزيستي(تامين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9-</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واكسيناسيون در بيمارستانها و درمانگاههاي غيردولتي وخيريه جهت كليه گروههاي اولويت دار و مشمول دريافت واكسن انفلوانزاي</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مذكور در اين بخشنامه با هزينه وتامين واكسن دربخش خصوصي توسط كارفرما صورت مي گيرد.</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10</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 xml:space="preserve">پرسنل نيروهاي نظامي و انتظامي و امنيتي كه در بخش ارائه خدمات بهداشتي درماني فعاليت مي نمايند و همچنين نيروهاي ويژه </w:t>
      </w:r>
      <w:r w:rsidRPr="00B44985">
        <w:rPr>
          <w:rFonts w:ascii="B Mitra" w:eastAsia="Times New Roman" w:hAnsi="B Mitra" w:cs="Tahoma"/>
          <w:b/>
          <w:bCs/>
          <w:color w:val="000000"/>
          <w:sz w:val="24"/>
          <w:rtl/>
          <w:lang w:bidi="fa-IR"/>
        </w:rPr>
        <w:t> </w:t>
      </w:r>
      <w:r w:rsidRPr="00B44985">
        <w:rPr>
          <w:rFonts w:ascii="B Mitra" w:eastAsia="Times New Roman" w:hAnsi="B Mitra" w:cs="2  Lotus"/>
          <w:b/>
          <w:bCs/>
          <w:color w:val="000000"/>
          <w:sz w:val="24"/>
          <w:rtl/>
          <w:lang w:bidi="fa-IR"/>
        </w:rPr>
        <w:t>با هماهنگي و معرفي اداره بهداشت و درمان نيروهاي مذكور(</w:t>
      </w:r>
      <w:r w:rsidRPr="00B44985">
        <w:rPr>
          <w:rFonts w:ascii="B Mitra" w:eastAsia="Times New Roman" w:hAnsi="B Mitra" w:cs="2  Lotus"/>
          <w:b/>
          <w:bCs/>
          <w:color w:val="1F497D"/>
          <w:sz w:val="24"/>
          <w:rtl/>
          <w:lang w:bidi="fa-IR"/>
        </w:rPr>
        <w:t>با كسب</w:t>
      </w:r>
      <w:r w:rsidRPr="00B44985">
        <w:rPr>
          <w:rFonts w:ascii="B Mitra" w:eastAsia="Times New Roman" w:hAnsi="B Mitra" w:cs="2  Lotus"/>
          <w:b/>
          <w:bCs/>
          <w:color w:val="000000"/>
          <w:sz w:val="24"/>
          <w:rtl/>
          <w:lang w:bidi="fa-IR"/>
        </w:rPr>
        <w:t xml:space="preserve"> نظر ستاد كل نيروهاي مسلح) (تامين واكسن از طريق بخش دولتي</w:t>
      </w:r>
      <w:r w:rsidRPr="00B44985">
        <w:rPr>
          <w:rFonts w:ascii="B Mitra" w:eastAsia="Times New Roman" w:hAnsi="B Mitra" w:cs="2  Lotus"/>
          <w:b/>
          <w:bCs/>
          <w:color w:val="1F497D"/>
          <w:sz w:val="24"/>
          <w:rtl/>
          <w:lang w:bidi="fa-IR"/>
        </w:rPr>
        <w:t xml:space="preserve"> با در نظر گرفتن دپوي موجود</w:t>
      </w:r>
      <w:r w:rsidRPr="00B44985">
        <w:rPr>
          <w:rFonts w:ascii="B Mitra" w:eastAsia="Times New Roman" w:hAnsi="B Mitra" w:cs="2  Lotus"/>
          <w:b/>
          <w:bCs/>
          <w:color w:val="000000"/>
          <w:sz w:val="24"/>
          <w:rtl/>
          <w:lang w:bidi="fa-IR"/>
        </w:rPr>
        <w:t>)</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11-</w:t>
      </w:r>
      <w:r w:rsidRPr="00B44985">
        <w:rPr>
          <w:rFonts w:ascii="Times New Roman" w:eastAsia="Times New Roman" w:hAnsi="Times New Roman" w:cs="Times New Roman"/>
          <w:color w:val="000000"/>
          <w:sz w:val="24"/>
          <w:rtl/>
        </w:rPr>
        <w:t> </w:t>
      </w:r>
      <w:r w:rsidRPr="00B44985">
        <w:rPr>
          <w:rFonts w:ascii="B Mitra" w:eastAsia="Times New Roman" w:hAnsi="B Mitra" w:cs="2  Lotus"/>
          <w:b/>
          <w:bCs/>
          <w:color w:val="000000"/>
          <w:sz w:val="24"/>
          <w:rtl/>
          <w:lang w:bidi="fa-IR"/>
        </w:rPr>
        <w:t>پرسنل بهداشتي درماني شاغل در ساير سازمانها وادارات دولتي با هماهنگي و معرفي نامه</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دستگاه مربوطه(تامين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12-</w:t>
      </w:r>
      <w:r w:rsidRPr="00B44985">
        <w:rPr>
          <w:rFonts w:ascii="Times New Roman" w:eastAsia="Times New Roman" w:hAnsi="Times New Roman" w:cs="Times New Roman"/>
          <w:color w:val="000000"/>
          <w:sz w:val="24"/>
          <w:rtl/>
        </w:rPr>
        <w:t>  </w:t>
      </w:r>
      <w:r w:rsidRPr="00B44985">
        <w:rPr>
          <w:rFonts w:ascii="B Mitra" w:eastAsia="Times New Roman" w:hAnsi="B Mitra" w:cs="2  Lotus"/>
          <w:b/>
          <w:bCs/>
          <w:color w:val="000000"/>
          <w:sz w:val="24"/>
          <w:rtl/>
          <w:lang w:bidi="fa-IR"/>
        </w:rPr>
        <w:t>از نظر سني كليه افراد 6 ماهه به بالا مي توانند واكسن ساليانه انفلوانزا را دريافت نمايند.اما با توجه به محدوديت موجودي واكسن ، اولويت سني در گروه سني 6 ماه تا 4 سال (59 ماهه) و افراد بالاي 50 سال مي باشد.متقاضيان مي توانند از طريق بخش خصوصي واكسن خود را تامين نمايند.</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lastRenderedPageBreak/>
        <w:t>13-</w:t>
      </w:r>
      <w:r w:rsidRPr="00B44985">
        <w:rPr>
          <w:rFonts w:ascii="Times New Roman" w:eastAsia="Times New Roman" w:hAnsi="Times New Roman" w:cs="Times New Roman"/>
          <w:color w:val="000000"/>
          <w:sz w:val="24"/>
          <w:rtl/>
        </w:rPr>
        <w:t> </w:t>
      </w:r>
      <w:r w:rsidRPr="00B44985">
        <w:rPr>
          <w:rFonts w:ascii="B Mitra" w:eastAsia="Times New Roman" w:hAnsi="B Mitra" w:cs="2  Lotus"/>
          <w:b/>
          <w:bCs/>
          <w:color w:val="000000"/>
          <w:sz w:val="24"/>
          <w:rtl/>
          <w:lang w:bidi="fa-IR"/>
        </w:rPr>
        <w:t>بيماران داراي بيماريهاي مزمن ريوي(شامل آسم)-بيماريهاي قلبي عروقي(بجز هيپرتانسيون)-بيماريهاي كليوي، كبدي،نورولوژيك، هماتولوژيك،اختلالات متابوليك (شامل ديابت مليتوس) نيز مشمول دريافت واكسن فصلي انفلوانزا با نسخه و نظر پزشك معالج مي باشند.اولويت با گروههاي زير مي باشد:</w:t>
      </w:r>
    </w:p>
    <w:p w:rsidR="00584C60" w:rsidRPr="00B44985" w:rsidRDefault="00584C60" w:rsidP="00584C60">
      <w:pPr>
        <w:bidi/>
        <w:spacing w:after="0" w:line="312" w:lineRule="atLeast"/>
        <w:ind w:left="144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Pr>
        <w:t>a</w:t>
      </w:r>
      <w:r w:rsidRPr="00B44985">
        <w:rPr>
          <w:rFonts w:ascii="Times New Roman" w:eastAsia="Times New Roman" w:hAnsi="Times New Roman"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 xml:space="preserve">افراد مبتلا به ديابت تيپ </w:t>
      </w:r>
      <w:r w:rsidRPr="00B44985">
        <w:rPr>
          <w:rFonts w:ascii="Calibri" w:eastAsia="Times New Roman" w:hAnsi="Calibri" w:cs="2  Lotus"/>
          <w:b/>
          <w:bCs/>
          <w:color w:val="000000"/>
          <w:szCs w:val="24"/>
        </w:rPr>
        <w:t>I</w:t>
      </w:r>
      <w:r w:rsidRPr="00B44985">
        <w:rPr>
          <w:rFonts w:ascii="B Mitra" w:eastAsia="Times New Roman" w:hAnsi="B Mitra" w:cs="2  Lotus"/>
          <w:b/>
          <w:bCs/>
          <w:color w:val="000000"/>
          <w:sz w:val="24"/>
          <w:rtl/>
          <w:lang w:bidi="fa-IR"/>
        </w:rPr>
        <w:t xml:space="preserve"> و تيپ </w:t>
      </w:r>
      <w:r w:rsidRPr="00B44985">
        <w:rPr>
          <w:rFonts w:ascii="Calibri" w:eastAsia="Times New Roman" w:hAnsi="Calibri" w:cs="2  Lotus"/>
          <w:b/>
          <w:bCs/>
          <w:color w:val="000000"/>
          <w:szCs w:val="24"/>
        </w:rPr>
        <w:t>II</w:t>
      </w:r>
      <w:r w:rsidRPr="00B44985">
        <w:rPr>
          <w:rFonts w:ascii="B Mitra" w:eastAsia="Times New Roman" w:hAnsi="B Mitra" w:cs="2  Lotus"/>
          <w:b/>
          <w:bCs/>
          <w:color w:val="000000"/>
          <w:sz w:val="24"/>
          <w:rtl/>
          <w:lang w:bidi="fa-IR"/>
        </w:rPr>
        <w:t xml:space="preserve"> كه عارضه دار شده اند(تامين واكسن از طريق بخش خصوصي)</w:t>
      </w:r>
    </w:p>
    <w:p w:rsidR="00584C60" w:rsidRPr="00B44985" w:rsidRDefault="00584C60" w:rsidP="00584C60">
      <w:pPr>
        <w:bidi/>
        <w:spacing w:after="0" w:line="312" w:lineRule="atLeast"/>
        <w:ind w:left="144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Pr>
        <w:t>b</w:t>
      </w:r>
      <w:r w:rsidRPr="00B44985">
        <w:rPr>
          <w:rFonts w:ascii="Times New Roman" w:eastAsia="Times New Roman" w:hAnsi="Times New Roman"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مبتلايان به آسم و برونشيت مزمن شديد داراي سابقه بستري در بيمارستان در طي يكسال گذشته و تحت درمان دايم با كورتيكوستروئيدها(تامين واكسن از طريق بخش خصوصي)</w:t>
      </w:r>
    </w:p>
    <w:p w:rsidR="00584C60" w:rsidRPr="00B44985" w:rsidRDefault="00584C60" w:rsidP="00584C60">
      <w:pPr>
        <w:bidi/>
        <w:spacing w:after="0" w:line="312" w:lineRule="atLeast"/>
        <w:ind w:left="144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Pr>
        <w:t>c</w:t>
      </w:r>
      <w:r w:rsidRPr="00B44985">
        <w:rPr>
          <w:rFonts w:ascii="Times New Roman" w:eastAsia="Times New Roman" w:hAnsi="Times New Roman"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بيماريهاي ژنتيك منجر به ضعف ايمني (تامين واكسن از طريق بخش دولتي)</w:t>
      </w:r>
    </w:p>
    <w:p w:rsidR="00584C60" w:rsidRPr="00B44985" w:rsidRDefault="00584C60" w:rsidP="00584C60">
      <w:pPr>
        <w:bidi/>
        <w:spacing w:after="0" w:line="312" w:lineRule="atLeast"/>
        <w:ind w:left="144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Pr>
        <w:t>d</w:t>
      </w:r>
      <w:r w:rsidRPr="00B44985">
        <w:rPr>
          <w:rFonts w:ascii="Calibri" w:eastAsia="Times New Roman" w:hAnsi="Calibri"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افراد مبتلا به بيماري عصبي عضلاني ارثي اكتسابي(تامين واكسن از طريق بخش دولتي)</w:t>
      </w:r>
    </w:p>
    <w:p w:rsidR="00584C60" w:rsidRPr="00B44985" w:rsidRDefault="00584C60" w:rsidP="00584C60">
      <w:pPr>
        <w:bidi/>
        <w:spacing w:after="0" w:line="312" w:lineRule="atLeast"/>
        <w:ind w:left="144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Pr>
        <w:t>e</w:t>
      </w:r>
      <w:r w:rsidRPr="00B44985">
        <w:rPr>
          <w:rFonts w:ascii="Calibri" w:eastAsia="Times New Roman" w:hAnsi="Calibri"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بيماران مبتلا به ضايعات نخاعي و قطع نخاع (تامين واكسن از طريق بخش دولتي)</w:t>
      </w:r>
    </w:p>
    <w:p w:rsidR="00584C60" w:rsidRPr="00B44985" w:rsidRDefault="00584C60" w:rsidP="00584C60">
      <w:pPr>
        <w:bidi/>
        <w:spacing w:after="0" w:line="312" w:lineRule="atLeast"/>
        <w:ind w:left="144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Pr>
        <w:t>f</w:t>
      </w:r>
      <w:r w:rsidRPr="00B44985">
        <w:rPr>
          <w:rFonts w:ascii="Calibri" w:eastAsia="Times New Roman" w:hAnsi="Calibri"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بيماران داراي سوء جذب قابل توجه (تامين واكسن از طريق بخش خصوصي)</w:t>
      </w:r>
    </w:p>
    <w:p w:rsidR="00584C60" w:rsidRPr="00B44985" w:rsidRDefault="00584C60" w:rsidP="00584C60">
      <w:pPr>
        <w:bidi/>
        <w:spacing w:after="0" w:line="312" w:lineRule="atLeast"/>
        <w:ind w:left="720"/>
        <w:jc w:val="both"/>
        <w:rPr>
          <w:rFonts w:ascii="Tahoma" w:eastAsia="Times New Roman" w:hAnsi="Tahoma" w:cs="2  Lotus"/>
          <w:color w:val="000000"/>
          <w:sz w:val="18"/>
          <w:szCs w:val="18"/>
          <w:rtl/>
        </w:rPr>
      </w:pPr>
      <w:r w:rsidRPr="00B44985">
        <w:rPr>
          <w:rFonts w:ascii="Tahoma" w:eastAsia="Times New Roman" w:hAnsi="Tahoma" w:cs="Tahoma"/>
          <w:color w:val="000000"/>
          <w:sz w:val="18"/>
          <w:szCs w:val="18"/>
          <w:rtl/>
        </w:rPr>
        <w:t> </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14-</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بيماران داراي نقص و سركوب ايمني از جمله بيماراني كه توسط دارو دچار نقص ايمني شده اند نيز مشمول دريافت واكسن انفلوانزاي فصلي با نسخه و نظر پزشك معالج مي باشند. (تامين واكسن جهت بيماران بستري در بخش دولتي از طريق سيستم دولتي و در بيماران بستري در بخش خصوصي از طريق بخش خصوصي)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15-</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افراد در گروه سني 6 ماه تا 18 سال كه تحت درمان طولاني مدت با آسپيرين قرار دارند مشمول دريافت واكسن انفلوانزاي فصلي با نسخه و نظر پزشك معالج مي باشند. (تامين واكسن از طريق بخش دولتي)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16-</w:t>
      </w:r>
      <w:r w:rsidRPr="00B44985">
        <w:rPr>
          <w:rFonts w:ascii="B Mitra" w:eastAsia="Times New Roman" w:hAnsi="B Mitra" w:cs="2  Lotus"/>
          <w:b/>
          <w:bCs/>
          <w:color w:val="000000"/>
          <w:sz w:val="24"/>
          <w:rtl/>
          <w:lang w:bidi="fa-IR"/>
        </w:rPr>
        <w:t>افراد مبتلا به چاقي مفرط يا چاقي بيمارگونه (شاخص توده بدني مساوي يا بيشتراز 40)</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مشمول دريافت واكسن انفلوانزاي فصلي با نسخه و نظر پزشك معالج مي باشند. (تامين واكسن از طريق بخش خصوصي)</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Times New Roman" w:eastAsia="Times New Roman" w:hAnsi="Times New Roman" w:cs="2  Lotus"/>
          <w:b/>
          <w:bCs/>
          <w:color w:val="000000"/>
          <w:sz w:val="24"/>
          <w:rtl/>
        </w:rPr>
        <w:t>17-</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u w:val="single"/>
          <w:rtl/>
          <w:lang w:bidi="fa-IR"/>
        </w:rPr>
        <w:t>موارد منع مصرف واکسن</w:t>
      </w:r>
      <w:r w:rsidRPr="00B44985">
        <w:rPr>
          <w:rFonts w:ascii="B Mitra" w:eastAsia="Times New Roman" w:hAnsi="B Mitra" w:cs="2  Lotus"/>
          <w:b/>
          <w:bCs/>
          <w:color w:val="000000"/>
          <w:sz w:val="24"/>
          <w:rtl/>
          <w:lang w:bidi="fa-IR"/>
        </w:rPr>
        <w:t xml:space="preserve"> شامل گروههاي زير مي باشد</w:t>
      </w:r>
    </w:p>
    <w:p w:rsidR="00584C60" w:rsidRPr="00B44985" w:rsidRDefault="00584C60" w:rsidP="00584C60">
      <w:pPr>
        <w:bidi/>
        <w:spacing w:after="0" w:line="312" w:lineRule="atLeast"/>
        <w:ind w:left="2160" w:hanging="2160"/>
        <w:jc w:val="both"/>
        <w:rPr>
          <w:rFonts w:ascii="Tahoma" w:eastAsia="Times New Roman" w:hAnsi="Tahoma" w:cs="2  Lotus"/>
          <w:color w:val="000000"/>
          <w:sz w:val="18"/>
          <w:szCs w:val="18"/>
          <w:rtl/>
        </w:rPr>
      </w:pP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Times New Roman" w:eastAsia="Times New Roman" w:hAnsi="Times New Roman" w:cs="2  Lotus"/>
          <w:b/>
          <w:bCs/>
          <w:color w:val="000000"/>
          <w:sz w:val="24"/>
        </w:rPr>
        <w:t>i</w:t>
      </w:r>
      <w:r w:rsidRPr="00B44985">
        <w:rPr>
          <w:rFonts w:ascii="Times New Roman" w:eastAsia="Times New Roman" w:hAnsi="Times New Roman"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 xml:space="preserve">افراد دارای حساسیت شديد به تخم مرغ </w:t>
      </w:r>
    </w:p>
    <w:p w:rsidR="00584C60" w:rsidRPr="00B44985" w:rsidRDefault="00584C60" w:rsidP="00584C60">
      <w:pPr>
        <w:bidi/>
        <w:spacing w:after="0" w:line="312" w:lineRule="atLeast"/>
        <w:ind w:left="2160" w:hanging="2160"/>
        <w:jc w:val="both"/>
        <w:rPr>
          <w:rFonts w:ascii="Tahoma" w:eastAsia="Times New Roman" w:hAnsi="Tahoma" w:cs="2  Lotus"/>
          <w:color w:val="000000"/>
          <w:sz w:val="18"/>
          <w:szCs w:val="18"/>
          <w:rtl/>
        </w:rPr>
      </w:pP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Times New Roman" w:eastAsia="Times New Roman" w:hAnsi="Times New Roman" w:cs="2  Lotus"/>
          <w:b/>
          <w:bCs/>
          <w:color w:val="000000"/>
          <w:sz w:val="24"/>
        </w:rPr>
        <w:t>ii</w:t>
      </w:r>
      <w:r w:rsidRPr="00B44985">
        <w:rPr>
          <w:rFonts w:ascii="Times New Roman" w:eastAsia="Times New Roman" w:hAnsi="Times New Roman"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افراد دارای سابقه بیماری گیلن باره</w:t>
      </w:r>
    </w:p>
    <w:p w:rsidR="00584C60" w:rsidRPr="00B44985" w:rsidRDefault="00584C60" w:rsidP="00584C60">
      <w:pPr>
        <w:bidi/>
        <w:spacing w:after="0" w:line="312" w:lineRule="atLeast"/>
        <w:ind w:left="2160" w:hanging="2160"/>
        <w:jc w:val="both"/>
        <w:rPr>
          <w:rFonts w:ascii="Tahoma" w:eastAsia="Times New Roman" w:hAnsi="Tahoma" w:cs="2  Lotus"/>
          <w:color w:val="000000"/>
          <w:sz w:val="18"/>
          <w:szCs w:val="18"/>
          <w:rtl/>
        </w:rPr>
      </w:pP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Times New Roman" w:eastAsia="Times New Roman" w:hAnsi="Times New Roman" w:cs="2  Lotus"/>
          <w:b/>
          <w:bCs/>
          <w:color w:val="000000"/>
          <w:sz w:val="24"/>
        </w:rPr>
        <w:t>iii</w:t>
      </w:r>
      <w:r w:rsidRPr="00B44985">
        <w:rPr>
          <w:rFonts w:ascii="Times New Roman" w:eastAsia="Times New Roman" w:hAnsi="Times New Roman"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افراد داراي بيماري همراه با تب بالا و شديد</w:t>
      </w:r>
    </w:p>
    <w:p w:rsidR="00584C60" w:rsidRPr="00B44985" w:rsidRDefault="00584C60" w:rsidP="00584C60">
      <w:pPr>
        <w:bidi/>
        <w:spacing w:after="0" w:line="312" w:lineRule="atLeast"/>
        <w:ind w:left="2160" w:hanging="2160"/>
        <w:jc w:val="both"/>
        <w:rPr>
          <w:rFonts w:ascii="Tahoma" w:eastAsia="Times New Roman" w:hAnsi="Tahoma" w:cs="2  Lotus"/>
          <w:color w:val="000000"/>
          <w:sz w:val="18"/>
          <w:szCs w:val="18"/>
          <w:rtl/>
        </w:rPr>
      </w:pP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Calibri" w:eastAsia="Times New Roman" w:hAnsi="Calibri" w:cs="2  Lotus"/>
          <w:b/>
          <w:bCs/>
          <w:color w:val="000000"/>
          <w:sz w:val="24"/>
        </w:rPr>
        <w:t>iv</w:t>
      </w:r>
      <w:r w:rsidRPr="00B44985">
        <w:rPr>
          <w:rFonts w:ascii="Calibri" w:eastAsia="Times New Roman" w:hAnsi="Calibri" w:cs="2  Lotus"/>
          <w:b/>
          <w:bCs/>
          <w:color w:val="000000"/>
          <w:sz w:val="24"/>
          <w:rtl/>
        </w:rPr>
        <w:t>.</w:t>
      </w:r>
      <w:r w:rsidRPr="00B44985">
        <w:rPr>
          <w:rFonts w:ascii="Times New Roman" w:eastAsia="Times New Roman" w:hAnsi="Times New Roman" w:cs="Times New Roman"/>
          <w:color w:val="000000"/>
          <w:sz w:val="24"/>
          <w:rtl/>
        </w:rPr>
        <w:t>     </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افراد داراي سابقه قبلي حساسيت به واكسن انفلوانزا</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18-</w:t>
      </w:r>
      <w:r w:rsidRPr="00B44985">
        <w:rPr>
          <w:rFonts w:ascii="Times New Roman" w:eastAsia="Times New Roman" w:hAnsi="Times New Roman" w:cs="2  Lotus"/>
          <w:color w:val="000000"/>
          <w:sz w:val="24"/>
          <w:rtl/>
        </w:rPr>
        <w:t xml:space="preserve"> </w:t>
      </w:r>
      <w:r w:rsidRPr="00B44985">
        <w:rPr>
          <w:rFonts w:ascii="B Mitra" w:eastAsia="Times New Roman" w:hAnsi="B Mitra" w:cs="2  Lotus"/>
          <w:b/>
          <w:bCs/>
          <w:color w:val="000000"/>
          <w:sz w:val="24"/>
          <w:rtl/>
          <w:lang w:bidi="fa-IR"/>
        </w:rPr>
        <w:t>ارائه آموزش به گيرندگان واكسن درزمينه گزارش عوارض ضروري است.</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B Mitra" w:eastAsia="Times New Roman" w:hAnsi="B Mitra" w:cs="2  Lotus"/>
          <w:b/>
          <w:bCs/>
          <w:color w:val="000000"/>
          <w:sz w:val="24"/>
          <w:rtl/>
          <w:lang w:bidi="fa-IR"/>
        </w:rPr>
        <w:t>19- جهت گيرندگان واكسن ، كارت واكسيناسيون انفلوانزا صادر گردد.</w:t>
      </w:r>
    </w:p>
    <w:p w:rsidR="00584C60" w:rsidRPr="00B44985" w:rsidRDefault="00584C60" w:rsidP="00584C60">
      <w:pPr>
        <w:bidi/>
        <w:spacing w:after="0" w:line="312" w:lineRule="atLeast"/>
        <w:ind w:left="720" w:hanging="360"/>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20-</w:t>
      </w:r>
      <w:r w:rsidRPr="00B44985">
        <w:rPr>
          <w:rFonts w:ascii="Times New Roman" w:eastAsia="Times New Roman" w:hAnsi="Times New Roman" w:cs="Times New Roman"/>
          <w:color w:val="000000"/>
          <w:sz w:val="24"/>
          <w:rtl/>
        </w:rPr>
        <w:t> </w:t>
      </w:r>
      <w:r w:rsidRPr="00B44985">
        <w:rPr>
          <w:rFonts w:ascii="B Mitra" w:eastAsia="Times New Roman" w:hAnsi="B Mitra" w:cs="2  Lotus"/>
          <w:b/>
          <w:bCs/>
          <w:color w:val="000000"/>
          <w:sz w:val="24"/>
          <w:rtl/>
          <w:lang w:bidi="fa-IR"/>
        </w:rPr>
        <w:t>لازم است آمار واكسيناسيون انجام شده</w:t>
      </w:r>
      <w:r w:rsidRPr="00B44985">
        <w:rPr>
          <w:rFonts w:ascii="Times New Roman" w:eastAsia="Times New Roman" w:hAnsi="Times New Roman" w:cs="Times New Roman"/>
          <w:b/>
          <w:bCs/>
          <w:color w:val="000000"/>
          <w:sz w:val="24"/>
          <w:rtl/>
          <w:lang w:bidi="fa-IR"/>
        </w:rPr>
        <w:t> </w:t>
      </w:r>
      <w:r w:rsidRPr="00B44985">
        <w:rPr>
          <w:rFonts w:ascii="B Mitra" w:eastAsia="Times New Roman" w:hAnsi="B Mitra" w:cs="2  Lotus"/>
          <w:b/>
          <w:bCs/>
          <w:color w:val="000000"/>
          <w:sz w:val="24"/>
          <w:rtl/>
          <w:lang w:bidi="fa-IR"/>
        </w:rPr>
        <w:t xml:space="preserve"> در فرمهاي عملياتي مربوطه تكميل وگزارش گردد.</w:t>
      </w:r>
    </w:p>
    <w:p w:rsidR="00584C60" w:rsidRPr="00B44985" w:rsidRDefault="00584C60" w:rsidP="00584C60">
      <w:pPr>
        <w:bidi/>
        <w:spacing w:after="0" w:line="312" w:lineRule="atLeast"/>
        <w:ind w:left="288"/>
        <w:jc w:val="both"/>
        <w:rPr>
          <w:rFonts w:ascii="Tahoma" w:eastAsia="Times New Roman" w:hAnsi="Tahoma" w:cs="2  Lotus"/>
          <w:color w:val="000000"/>
          <w:sz w:val="18"/>
          <w:szCs w:val="18"/>
          <w:rtl/>
        </w:rPr>
      </w:pPr>
      <w:r w:rsidRPr="00B44985">
        <w:rPr>
          <w:rFonts w:ascii="Calibri" w:eastAsia="Times New Roman" w:hAnsi="Calibri" w:cs="2  Lotus"/>
          <w:b/>
          <w:bCs/>
          <w:color w:val="000000"/>
          <w:sz w:val="24"/>
          <w:rtl/>
        </w:rPr>
        <w:t>21-</w:t>
      </w:r>
      <w:r w:rsidRPr="00B44985">
        <w:rPr>
          <w:rFonts w:ascii="Times New Roman" w:eastAsia="Times New Roman" w:hAnsi="Times New Roman" w:cs="Times New Roman"/>
          <w:color w:val="000000"/>
          <w:sz w:val="24"/>
          <w:rtl/>
        </w:rPr>
        <w:t> </w:t>
      </w:r>
      <w:r w:rsidRPr="00B44985">
        <w:rPr>
          <w:rFonts w:ascii="B Mitra" w:eastAsia="Times New Roman" w:hAnsi="B Mitra" w:cs="2  Lotus"/>
          <w:b/>
          <w:bCs/>
          <w:color w:val="000000"/>
          <w:sz w:val="24"/>
          <w:rtl/>
          <w:lang w:bidi="fa-IR"/>
        </w:rPr>
        <w:t>ضرورت دارد نسبت به گزارش عوارض جانبي ناخواسته ناشي از واكسن و واكسيناسيون در فرمهاي عملياتي مربوطه برابردستورالعملهاي ابلاغي اقدام گردد.</w:t>
      </w:r>
    </w:p>
    <w:p w:rsidR="00FE5F9C" w:rsidRPr="00B44985" w:rsidRDefault="00FE5F9C" w:rsidP="00584C60">
      <w:pPr>
        <w:jc w:val="right"/>
        <w:rPr>
          <w:rFonts w:cs="2  Lotus"/>
          <w:sz w:val="24"/>
          <w:szCs w:val="24"/>
        </w:rPr>
      </w:pPr>
    </w:p>
    <w:sectPr w:rsidR="00FE5F9C" w:rsidRPr="00B44985" w:rsidSect="00FE5F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altName w:val="Times New Roman"/>
    <w:panose1 w:val="00000000000000000000"/>
    <w:charset w:val="00"/>
    <w:family w:val="roman"/>
    <w:notTrueType/>
    <w:pitch w:val="default"/>
    <w:sig w:usb0="00000000" w:usb1="00000000" w:usb2="00000000" w:usb3="00000000" w:csb0="0000000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Mit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4C60"/>
    <w:rsid w:val="00021334"/>
    <w:rsid w:val="00047653"/>
    <w:rsid w:val="001257E6"/>
    <w:rsid w:val="00150184"/>
    <w:rsid w:val="001729CC"/>
    <w:rsid w:val="001B0464"/>
    <w:rsid w:val="001B0B9B"/>
    <w:rsid w:val="001C1EDA"/>
    <w:rsid w:val="002225DC"/>
    <w:rsid w:val="00224727"/>
    <w:rsid w:val="00231971"/>
    <w:rsid w:val="00292E98"/>
    <w:rsid w:val="00335D62"/>
    <w:rsid w:val="00363D69"/>
    <w:rsid w:val="00421A36"/>
    <w:rsid w:val="0043077A"/>
    <w:rsid w:val="00482099"/>
    <w:rsid w:val="004A7D8E"/>
    <w:rsid w:val="00500CAA"/>
    <w:rsid w:val="005137E2"/>
    <w:rsid w:val="00541165"/>
    <w:rsid w:val="00557EFB"/>
    <w:rsid w:val="00580CE5"/>
    <w:rsid w:val="00584C60"/>
    <w:rsid w:val="00587A97"/>
    <w:rsid w:val="005A0BFC"/>
    <w:rsid w:val="005C1229"/>
    <w:rsid w:val="00647A63"/>
    <w:rsid w:val="00662098"/>
    <w:rsid w:val="00671944"/>
    <w:rsid w:val="00794CB2"/>
    <w:rsid w:val="00795A7D"/>
    <w:rsid w:val="007A6DCE"/>
    <w:rsid w:val="007A7371"/>
    <w:rsid w:val="007B1E1B"/>
    <w:rsid w:val="007F0544"/>
    <w:rsid w:val="007F4A40"/>
    <w:rsid w:val="00806E9B"/>
    <w:rsid w:val="00895FAB"/>
    <w:rsid w:val="008C6F65"/>
    <w:rsid w:val="00904ED0"/>
    <w:rsid w:val="00935963"/>
    <w:rsid w:val="009A691C"/>
    <w:rsid w:val="009D0DA5"/>
    <w:rsid w:val="009D6E76"/>
    <w:rsid w:val="009E2A9B"/>
    <w:rsid w:val="00A02DD9"/>
    <w:rsid w:val="00A3243F"/>
    <w:rsid w:val="00A650C3"/>
    <w:rsid w:val="00AD4AAD"/>
    <w:rsid w:val="00AE24E2"/>
    <w:rsid w:val="00B11424"/>
    <w:rsid w:val="00B44985"/>
    <w:rsid w:val="00B45808"/>
    <w:rsid w:val="00B539A9"/>
    <w:rsid w:val="00B54633"/>
    <w:rsid w:val="00B5562A"/>
    <w:rsid w:val="00B92377"/>
    <w:rsid w:val="00BF4192"/>
    <w:rsid w:val="00C47081"/>
    <w:rsid w:val="00C66D33"/>
    <w:rsid w:val="00C76D6E"/>
    <w:rsid w:val="00C84763"/>
    <w:rsid w:val="00C90D41"/>
    <w:rsid w:val="00D01FAB"/>
    <w:rsid w:val="00D31D65"/>
    <w:rsid w:val="00D70937"/>
    <w:rsid w:val="00D778CE"/>
    <w:rsid w:val="00E370A9"/>
    <w:rsid w:val="00EE7A3B"/>
    <w:rsid w:val="00F46E8A"/>
    <w:rsid w:val="00F850AD"/>
    <w:rsid w:val="00FA2F60"/>
    <w:rsid w:val="00FC1265"/>
    <w:rsid w:val="00FE5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60"/>
    <w:rPr>
      <w:b/>
      <w:bCs/>
    </w:rPr>
  </w:style>
  <w:style w:type="paragraph" w:styleId="NoSpacing">
    <w:name w:val="No Spacing"/>
    <w:basedOn w:val="Normal"/>
    <w:uiPriority w:val="1"/>
    <w:qFormat/>
    <w:rsid w:val="00584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227628">
      <w:bodyDiv w:val="1"/>
      <w:marLeft w:val="0"/>
      <w:marRight w:val="0"/>
      <w:marTop w:val="0"/>
      <w:marBottom w:val="0"/>
      <w:divBdr>
        <w:top w:val="none" w:sz="0" w:space="0" w:color="auto"/>
        <w:left w:val="none" w:sz="0" w:space="0" w:color="auto"/>
        <w:bottom w:val="none" w:sz="0" w:space="0" w:color="auto"/>
        <w:right w:val="none" w:sz="0" w:space="0" w:color="auto"/>
      </w:divBdr>
      <w:divsChild>
        <w:div w:id="1214120741">
          <w:marLeft w:val="0"/>
          <w:marRight w:val="0"/>
          <w:marTop w:val="0"/>
          <w:marBottom w:val="0"/>
          <w:divBdr>
            <w:top w:val="none" w:sz="0" w:space="0" w:color="auto"/>
            <w:left w:val="none" w:sz="0" w:space="0" w:color="auto"/>
            <w:bottom w:val="none" w:sz="0" w:space="0" w:color="auto"/>
            <w:right w:val="none" w:sz="0" w:space="0" w:color="auto"/>
          </w:divBdr>
          <w:divsChild>
            <w:div w:id="629938089">
              <w:marLeft w:val="0"/>
              <w:marRight w:val="0"/>
              <w:marTop w:val="0"/>
              <w:marBottom w:val="0"/>
              <w:divBdr>
                <w:top w:val="none" w:sz="0" w:space="0" w:color="auto"/>
                <w:left w:val="none" w:sz="0" w:space="0" w:color="auto"/>
                <w:bottom w:val="none" w:sz="0" w:space="0" w:color="auto"/>
                <w:right w:val="none" w:sz="0" w:space="0" w:color="auto"/>
              </w:divBdr>
              <w:divsChild>
                <w:div w:id="1650553151">
                  <w:marLeft w:val="0"/>
                  <w:marRight w:val="0"/>
                  <w:marTop w:val="0"/>
                  <w:marBottom w:val="0"/>
                  <w:divBdr>
                    <w:top w:val="none" w:sz="0" w:space="0" w:color="auto"/>
                    <w:left w:val="none" w:sz="0" w:space="0" w:color="auto"/>
                    <w:bottom w:val="none" w:sz="0" w:space="0" w:color="auto"/>
                    <w:right w:val="none" w:sz="0" w:space="0" w:color="auto"/>
                  </w:divBdr>
                  <w:divsChild>
                    <w:div w:id="7908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behdasht</dc:creator>
  <cp:keywords/>
  <dc:description/>
  <cp:lastModifiedBy>behdasht</cp:lastModifiedBy>
  <cp:revision>2</cp:revision>
  <dcterms:created xsi:type="dcterms:W3CDTF">2010-12-07T21:12:00Z</dcterms:created>
  <dcterms:modified xsi:type="dcterms:W3CDTF">2010-12-07T22:14:00Z</dcterms:modified>
</cp:coreProperties>
</file>